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358" w:rsidRPr="003C1256" w:rsidRDefault="00181258" w:rsidP="00743996">
      <w:pPr>
        <w:jc w:val="center"/>
        <w:rPr>
          <w:rFonts w:asciiTheme="minorHAnsi" w:hAnsiTheme="minorHAnsi"/>
          <w:b/>
          <w:bCs/>
        </w:rPr>
      </w:pPr>
      <w:r w:rsidRPr="003C1256">
        <w:rPr>
          <w:rFonts w:asciiTheme="minorHAnsi" w:hAnsiTheme="minorHAnsi"/>
          <w:b/>
          <w:bCs/>
        </w:rPr>
        <w:t>The Arab Association of Constitutional Law</w:t>
      </w:r>
      <w:r w:rsidR="00D92402">
        <w:rPr>
          <w:rFonts w:asciiTheme="minorHAnsi" w:hAnsiTheme="minorHAnsi"/>
          <w:b/>
          <w:bCs/>
        </w:rPr>
        <w:t xml:space="preserve">, the </w:t>
      </w:r>
      <w:r w:rsidR="00656E1E">
        <w:rPr>
          <w:rFonts w:asciiTheme="minorHAnsi" w:hAnsiTheme="minorHAnsi"/>
          <w:b/>
          <w:bCs/>
        </w:rPr>
        <w:t xml:space="preserve">Algerian </w:t>
      </w:r>
      <w:r w:rsidR="00D92402">
        <w:rPr>
          <w:rFonts w:asciiTheme="minorHAnsi" w:hAnsiTheme="minorHAnsi"/>
          <w:b/>
          <w:bCs/>
        </w:rPr>
        <w:t xml:space="preserve">Constitutional </w:t>
      </w:r>
      <w:proofErr w:type="gramStart"/>
      <w:r w:rsidR="00D92402">
        <w:rPr>
          <w:rFonts w:asciiTheme="minorHAnsi" w:hAnsiTheme="minorHAnsi"/>
          <w:b/>
          <w:bCs/>
        </w:rPr>
        <w:t xml:space="preserve">Council </w:t>
      </w:r>
      <w:r w:rsidRPr="003C1256">
        <w:rPr>
          <w:rFonts w:asciiTheme="minorHAnsi" w:hAnsiTheme="minorHAnsi"/>
          <w:b/>
          <w:bCs/>
        </w:rPr>
        <w:t xml:space="preserve"> </w:t>
      </w:r>
      <w:proofErr w:type="gramEnd"/>
      <w:r w:rsidRPr="003C1256">
        <w:rPr>
          <w:rFonts w:asciiTheme="minorHAnsi" w:hAnsiTheme="minorHAnsi"/>
          <w:b/>
          <w:bCs/>
        </w:rPr>
        <w:br/>
        <w:t xml:space="preserve">and </w:t>
      </w:r>
      <w:r w:rsidR="00DE3811">
        <w:rPr>
          <w:rFonts w:asciiTheme="minorHAnsi" w:hAnsiTheme="minorHAnsi"/>
          <w:b/>
          <w:bCs/>
        </w:rPr>
        <w:t>t</w:t>
      </w:r>
      <w:r w:rsidR="00D92402">
        <w:rPr>
          <w:rFonts w:asciiTheme="minorHAnsi" w:hAnsiTheme="minorHAnsi"/>
          <w:b/>
          <w:bCs/>
        </w:rPr>
        <w:t>he University of Oran</w:t>
      </w:r>
    </w:p>
    <w:p w:rsidR="00241358" w:rsidRPr="003C1256" w:rsidRDefault="00241358" w:rsidP="00241358">
      <w:pPr>
        <w:jc w:val="center"/>
        <w:rPr>
          <w:rFonts w:asciiTheme="minorHAnsi" w:hAnsiTheme="minorHAnsi"/>
          <w:b/>
          <w:bCs/>
        </w:rPr>
      </w:pPr>
    </w:p>
    <w:p w:rsidR="00241358" w:rsidRPr="003C1256" w:rsidRDefault="00726BBB" w:rsidP="00241358">
      <w:pPr>
        <w:jc w:val="center"/>
        <w:rPr>
          <w:rFonts w:asciiTheme="minorHAnsi" w:hAnsiTheme="minorHAnsi"/>
          <w:b/>
          <w:bCs/>
        </w:rPr>
      </w:pPr>
      <w:proofErr w:type="gramStart"/>
      <w:r w:rsidRPr="003C1256">
        <w:rPr>
          <w:rFonts w:asciiTheme="minorHAnsi" w:hAnsiTheme="minorHAnsi"/>
          <w:b/>
          <w:bCs/>
        </w:rPr>
        <w:t>issue</w:t>
      </w:r>
      <w:proofErr w:type="gramEnd"/>
      <w:r w:rsidRPr="003C1256">
        <w:rPr>
          <w:rFonts w:asciiTheme="minorHAnsi" w:hAnsiTheme="minorHAnsi"/>
          <w:b/>
          <w:bCs/>
        </w:rPr>
        <w:t xml:space="preserve"> this call </w:t>
      </w:r>
      <w:r w:rsidR="00241358" w:rsidRPr="003C1256">
        <w:rPr>
          <w:rFonts w:asciiTheme="minorHAnsi" w:hAnsiTheme="minorHAnsi"/>
          <w:b/>
          <w:bCs/>
        </w:rPr>
        <w:t>for papers for:</w:t>
      </w:r>
    </w:p>
    <w:p w:rsidR="00241358" w:rsidRPr="003C1256" w:rsidRDefault="00241358" w:rsidP="00241358">
      <w:pPr>
        <w:jc w:val="center"/>
        <w:rPr>
          <w:rFonts w:asciiTheme="minorHAnsi" w:hAnsiTheme="minorHAnsi"/>
          <w:b/>
          <w:bCs/>
        </w:rPr>
      </w:pPr>
    </w:p>
    <w:p w:rsidR="00241358" w:rsidRPr="003C1256" w:rsidRDefault="003C1256" w:rsidP="00145042">
      <w:pPr>
        <w:jc w:val="center"/>
        <w:rPr>
          <w:rFonts w:asciiTheme="minorHAnsi" w:hAnsiTheme="minorHAnsi"/>
          <w:b/>
          <w:bCs/>
        </w:rPr>
      </w:pPr>
      <w:r w:rsidRPr="003C1256">
        <w:rPr>
          <w:rFonts w:asciiTheme="minorHAnsi" w:hAnsiTheme="minorHAnsi"/>
          <w:b/>
          <w:bCs/>
        </w:rPr>
        <w:t>A regional roundtable</w:t>
      </w:r>
      <w:r w:rsidR="00DC117C" w:rsidRPr="003C1256">
        <w:rPr>
          <w:rFonts w:asciiTheme="minorHAnsi" w:hAnsiTheme="minorHAnsi"/>
          <w:b/>
          <w:bCs/>
        </w:rPr>
        <w:t xml:space="preserve"> </w:t>
      </w:r>
      <w:r w:rsidR="00181258" w:rsidRPr="003C1256">
        <w:rPr>
          <w:rFonts w:asciiTheme="minorHAnsi" w:hAnsiTheme="minorHAnsi"/>
          <w:b/>
          <w:bCs/>
        </w:rPr>
        <w:t xml:space="preserve">on </w:t>
      </w:r>
      <w:r w:rsidR="00181258" w:rsidRPr="003C1256">
        <w:rPr>
          <w:rFonts w:asciiTheme="minorHAnsi" w:hAnsiTheme="minorHAnsi"/>
          <w:b/>
          <w:bCs/>
        </w:rPr>
        <w:br/>
        <w:t>“</w:t>
      </w:r>
      <w:r w:rsidR="00EE1D81">
        <w:rPr>
          <w:rFonts w:asciiTheme="minorHAnsi" w:hAnsiTheme="minorHAnsi"/>
          <w:b/>
          <w:bCs/>
        </w:rPr>
        <w:t xml:space="preserve">Upper </w:t>
      </w:r>
      <w:r w:rsidR="00CA564F">
        <w:rPr>
          <w:rFonts w:asciiTheme="minorHAnsi" w:hAnsiTheme="minorHAnsi"/>
          <w:b/>
          <w:bCs/>
        </w:rPr>
        <w:t>Chambers</w:t>
      </w:r>
      <w:r w:rsidR="00EE1D81">
        <w:rPr>
          <w:rFonts w:asciiTheme="minorHAnsi" w:hAnsiTheme="minorHAnsi"/>
          <w:b/>
          <w:bCs/>
        </w:rPr>
        <w:t xml:space="preserve"> in the Arab Region</w:t>
      </w:r>
      <w:r w:rsidR="00181258" w:rsidRPr="003C1256">
        <w:rPr>
          <w:rFonts w:asciiTheme="minorHAnsi" w:hAnsiTheme="minorHAnsi"/>
          <w:b/>
          <w:bCs/>
        </w:rPr>
        <w:t>”</w:t>
      </w:r>
    </w:p>
    <w:p w:rsidR="00241358" w:rsidRPr="003C1256" w:rsidRDefault="00241358" w:rsidP="00241358">
      <w:pPr>
        <w:jc w:val="both"/>
        <w:rPr>
          <w:rFonts w:asciiTheme="minorHAnsi" w:hAnsiTheme="minorHAnsi"/>
        </w:rPr>
      </w:pPr>
    </w:p>
    <w:p w:rsidR="00241358" w:rsidRPr="003C1256" w:rsidRDefault="00241358" w:rsidP="00241358">
      <w:pPr>
        <w:jc w:val="both"/>
        <w:rPr>
          <w:rFonts w:asciiTheme="minorHAnsi" w:hAnsiTheme="minorHAnsi"/>
        </w:rPr>
      </w:pPr>
    </w:p>
    <w:p w:rsidR="00A8364D" w:rsidRPr="003C1256" w:rsidRDefault="00A8364D" w:rsidP="004E062E">
      <w:pPr>
        <w:jc w:val="both"/>
        <w:rPr>
          <w:rFonts w:asciiTheme="minorHAnsi" w:hAnsiTheme="minorHAnsi"/>
        </w:rPr>
      </w:pPr>
      <w:r w:rsidRPr="00CA564F">
        <w:rPr>
          <w:rFonts w:asciiTheme="minorHAnsi" w:hAnsiTheme="minorHAnsi"/>
        </w:rPr>
        <w:t xml:space="preserve">The </w:t>
      </w:r>
      <w:r w:rsidR="004E062E" w:rsidRPr="00CA564F">
        <w:rPr>
          <w:rFonts w:asciiTheme="minorHAnsi" w:hAnsiTheme="minorHAnsi"/>
        </w:rPr>
        <w:t>Arab</w:t>
      </w:r>
      <w:r w:rsidR="004E062E" w:rsidRPr="003C1256">
        <w:rPr>
          <w:rFonts w:asciiTheme="minorHAnsi" w:hAnsiTheme="minorHAnsi"/>
        </w:rPr>
        <w:t xml:space="preserve"> As</w:t>
      </w:r>
      <w:r w:rsidR="004E062E">
        <w:rPr>
          <w:rFonts w:asciiTheme="minorHAnsi" w:hAnsiTheme="minorHAnsi"/>
        </w:rPr>
        <w:t xml:space="preserve">sociation of Constitutional Law, the </w:t>
      </w:r>
      <w:r w:rsidR="00CA564F" w:rsidRPr="00CA564F">
        <w:rPr>
          <w:rFonts w:asciiTheme="minorHAnsi" w:hAnsiTheme="minorHAnsi"/>
        </w:rPr>
        <w:t xml:space="preserve">Center of Constitutional </w:t>
      </w:r>
      <w:r w:rsidR="004E062E" w:rsidRPr="00CA564F">
        <w:rPr>
          <w:rFonts w:asciiTheme="minorHAnsi" w:hAnsiTheme="minorHAnsi"/>
        </w:rPr>
        <w:t xml:space="preserve">Research </w:t>
      </w:r>
      <w:r w:rsidR="00CA564F" w:rsidRPr="00CA564F">
        <w:rPr>
          <w:rFonts w:asciiTheme="minorHAnsi" w:hAnsiTheme="minorHAnsi"/>
        </w:rPr>
        <w:t xml:space="preserve">and </w:t>
      </w:r>
      <w:r w:rsidR="004E062E" w:rsidRPr="00CA564F">
        <w:rPr>
          <w:rFonts w:asciiTheme="minorHAnsi" w:hAnsiTheme="minorHAnsi"/>
        </w:rPr>
        <w:t xml:space="preserve">Studies </w:t>
      </w:r>
      <w:r w:rsidR="004E062E">
        <w:rPr>
          <w:rFonts w:asciiTheme="minorHAnsi" w:hAnsiTheme="minorHAnsi"/>
        </w:rPr>
        <w:t xml:space="preserve">at the </w:t>
      </w:r>
      <w:r w:rsidR="00CA564F" w:rsidRPr="00CA564F">
        <w:rPr>
          <w:rFonts w:asciiTheme="minorHAnsi" w:hAnsiTheme="minorHAnsi"/>
        </w:rPr>
        <w:t>A</w:t>
      </w:r>
      <w:r w:rsidR="00DE3811">
        <w:rPr>
          <w:rFonts w:asciiTheme="minorHAnsi" w:hAnsiTheme="minorHAnsi"/>
        </w:rPr>
        <w:t>lgeria</w:t>
      </w:r>
      <w:r w:rsidR="00656E1E">
        <w:rPr>
          <w:rFonts w:asciiTheme="minorHAnsi" w:hAnsiTheme="minorHAnsi"/>
        </w:rPr>
        <w:t>n</w:t>
      </w:r>
      <w:r w:rsidR="00DE3811">
        <w:rPr>
          <w:rFonts w:asciiTheme="minorHAnsi" w:hAnsiTheme="minorHAnsi"/>
        </w:rPr>
        <w:t xml:space="preserve"> Constitutional Council</w:t>
      </w:r>
      <w:r w:rsidR="004E062E">
        <w:rPr>
          <w:rFonts w:asciiTheme="minorHAnsi" w:hAnsiTheme="minorHAnsi"/>
        </w:rPr>
        <w:t xml:space="preserve"> </w:t>
      </w:r>
      <w:r w:rsidR="00682B65" w:rsidRPr="003C1256">
        <w:rPr>
          <w:rFonts w:asciiTheme="minorHAnsi" w:hAnsiTheme="minorHAnsi"/>
        </w:rPr>
        <w:t xml:space="preserve">and </w:t>
      </w:r>
      <w:r w:rsidR="00607F63" w:rsidRPr="003C1256">
        <w:rPr>
          <w:rFonts w:asciiTheme="minorHAnsi" w:hAnsiTheme="minorHAnsi"/>
        </w:rPr>
        <w:t xml:space="preserve">the </w:t>
      </w:r>
      <w:r w:rsidR="00CE256B">
        <w:rPr>
          <w:rFonts w:asciiTheme="minorHAnsi" w:hAnsiTheme="minorHAnsi"/>
        </w:rPr>
        <w:t>‘</w:t>
      </w:r>
      <w:r w:rsidR="00293D43" w:rsidRPr="00293D43">
        <w:rPr>
          <w:rFonts w:asciiTheme="minorHAnsi" w:hAnsiTheme="minorHAnsi"/>
        </w:rPr>
        <w:t>Laboratory of Law, Society and Power</w:t>
      </w:r>
      <w:r w:rsidR="00CE256B">
        <w:rPr>
          <w:rFonts w:asciiTheme="minorHAnsi" w:hAnsiTheme="minorHAnsi"/>
        </w:rPr>
        <w:t>’</w:t>
      </w:r>
      <w:r w:rsidR="00293D43" w:rsidRPr="00293D43">
        <w:rPr>
          <w:rFonts w:asciiTheme="minorHAnsi" w:hAnsiTheme="minorHAnsi"/>
        </w:rPr>
        <w:t xml:space="preserve"> </w:t>
      </w:r>
      <w:r w:rsidR="00656E1E">
        <w:rPr>
          <w:rFonts w:asciiTheme="minorHAnsi" w:hAnsiTheme="minorHAnsi"/>
        </w:rPr>
        <w:t>at the</w:t>
      </w:r>
      <w:r w:rsidR="00656E1E" w:rsidRPr="00293D43">
        <w:rPr>
          <w:rFonts w:asciiTheme="minorHAnsi" w:hAnsiTheme="minorHAnsi"/>
        </w:rPr>
        <w:t xml:space="preserve"> </w:t>
      </w:r>
      <w:r w:rsidR="00656E1E">
        <w:rPr>
          <w:rFonts w:asciiTheme="minorHAnsi" w:hAnsiTheme="minorHAnsi"/>
        </w:rPr>
        <w:t>University</w:t>
      </w:r>
      <w:r w:rsidR="00CA564F">
        <w:rPr>
          <w:rFonts w:asciiTheme="minorHAnsi" w:hAnsiTheme="minorHAnsi"/>
        </w:rPr>
        <w:t xml:space="preserve"> of Oran</w:t>
      </w:r>
      <w:r w:rsidR="00D92402">
        <w:rPr>
          <w:rFonts w:asciiTheme="minorHAnsi" w:hAnsiTheme="minorHAnsi"/>
        </w:rPr>
        <w:t xml:space="preserve"> </w:t>
      </w:r>
      <w:r w:rsidRPr="003C1256">
        <w:rPr>
          <w:rFonts w:asciiTheme="minorHAnsi" w:hAnsiTheme="minorHAnsi"/>
        </w:rPr>
        <w:t xml:space="preserve">will be holding </w:t>
      </w:r>
      <w:r w:rsidR="003C1256" w:rsidRPr="003C1256">
        <w:rPr>
          <w:rFonts w:asciiTheme="minorHAnsi" w:hAnsiTheme="minorHAnsi"/>
        </w:rPr>
        <w:t>a regional roundtable</w:t>
      </w:r>
      <w:r w:rsidR="00181258" w:rsidRPr="003C1256">
        <w:rPr>
          <w:rFonts w:asciiTheme="minorHAnsi" w:hAnsiTheme="minorHAnsi"/>
        </w:rPr>
        <w:t xml:space="preserve"> </w:t>
      </w:r>
      <w:r w:rsidR="00CA564F">
        <w:rPr>
          <w:rFonts w:asciiTheme="minorHAnsi" w:hAnsiTheme="minorHAnsi"/>
        </w:rPr>
        <w:t>in Oran</w:t>
      </w:r>
      <w:r w:rsidR="00656E1E">
        <w:rPr>
          <w:rFonts w:asciiTheme="minorHAnsi" w:hAnsiTheme="minorHAnsi"/>
        </w:rPr>
        <w:t xml:space="preserve">, </w:t>
      </w:r>
      <w:r w:rsidR="00293D43">
        <w:rPr>
          <w:rFonts w:asciiTheme="minorHAnsi" w:hAnsiTheme="minorHAnsi"/>
        </w:rPr>
        <w:t>Algeria</w:t>
      </w:r>
      <w:r w:rsidR="00682B65" w:rsidRPr="003C1256">
        <w:rPr>
          <w:rFonts w:asciiTheme="minorHAnsi" w:hAnsiTheme="minorHAnsi"/>
        </w:rPr>
        <w:t xml:space="preserve"> </w:t>
      </w:r>
      <w:r w:rsidRPr="003C1256">
        <w:rPr>
          <w:rFonts w:asciiTheme="minorHAnsi" w:hAnsiTheme="minorHAnsi"/>
        </w:rPr>
        <w:t xml:space="preserve">on </w:t>
      </w:r>
      <w:r w:rsidR="00293D43">
        <w:rPr>
          <w:rFonts w:asciiTheme="minorHAnsi" w:hAnsiTheme="minorHAnsi"/>
        </w:rPr>
        <w:t>14</w:t>
      </w:r>
      <w:r w:rsidR="00682B65" w:rsidRPr="003C1256">
        <w:rPr>
          <w:rFonts w:asciiTheme="minorHAnsi" w:hAnsiTheme="minorHAnsi"/>
        </w:rPr>
        <w:t xml:space="preserve"> </w:t>
      </w:r>
      <w:r w:rsidR="00293D43">
        <w:rPr>
          <w:rFonts w:asciiTheme="minorHAnsi" w:hAnsiTheme="minorHAnsi"/>
        </w:rPr>
        <w:t>December</w:t>
      </w:r>
      <w:r w:rsidR="00682B65" w:rsidRPr="003C1256">
        <w:rPr>
          <w:rFonts w:asciiTheme="minorHAnsi" w:hAnsiTheme="minorHAnsi"/>
        </w:rPr>
        <w:t xml:space="preserve"> </w:t>
      </w:r>
      <w:r w:rsidR="000008ED" w:rsidRPr="003C1256">
        <w:rPr>
          <w:rFonts w:asciiTheme="minorHAnsi" w:hAnsiTheme="minorHAnsi"/>
        </w:rPr>
        <w:t>2016</w:t>
      </w:r>
      <w:r w:rsidRPr="003C1256">
        <w:rPr>
          <w:rFonts w:asciiTheme="minorHAnsi" w:hAnsiTheme="minorHAnsi"/>
        </w:rPr>
        <w:t xml:space="preserve">.  The </w:t>
      </w:r>
      <w:r w:rsidR="003C1256" w:rsidRPr="003C1256">
        <w:rPr>
          <w:rFonts w:asciiTheme="minorHAnsi" w:hAnsiTheme="minorHAnsi"/>
        </w:rPr>
        <w:t>roundtable’s</w:t>
      </w:r>
      <w:r w:rsidR="00682B65" w:rsidRPr="003C1256">
        <w:rPr>
          <w:rFonts w:asciiTheme="minorHAnsi" w:hAnsiTheme="minorHAnsi"/>
        </w:rPr>
        <w:t xml:space="preserve"> theme will </w:t>
      </w:r>
      <w:proofErr w:type="gramStart"/>
      <w:r w:rsidR="00EE1D81" w:rsidRPr="003C1256">
        <w:rPr>
          <w:rFonts w:asciiTheme="minorHAnsi" w:hAnsiTheme="minorHAnsi"/>
        </w:rPr>
        <w:t>be:</w:t>
      </w:r>
      <w:proofErr w:type="gramEnd"/>
      <w:r w:rsidRPr="003C1256">
        <w:rPr>
          <w:rFonts w:asciiTheme="minorHAnsi" w:hAnsiTheme="minorHAnsi"/>
        </w:rPr>
        <w:t xml:space="preserve"> “</w:t>
      </w:r>
      <w:r w:rsidR="00293D43">
        <w:rPr>
          <w:rFonts w:asciiTheme="minorHAnsi" w:hAnsiTheme="minorHAnsi"/>
        </w:rPr>
        <w:t xml:space="preserve">Upper </w:t>
      </w:r>
      <w:r w:rsidR="00CA564F">
        <w:rPr>
          <w:rFonts w:asciiTheme="minorHAnsi" w:hAnsiTheme="minorHAnsi"/>
        </w:rPr>
        <w:t>Chambers</w:t>
      </w:r>
      <w:r w:rsidR="00293D43">
        <w:rPr>
          <w:rFonts w:asciiTheme="minorHAnsi" w:hAnsiTheme="minorHAnsi"/>
        </w:rPr>
        <w:t xml:space="preserve"> in Arab Constitutions</w:t>
      </w:r>
      <w:r w:rsidRPr="003C1256">
        <w:rPr>
          <w:rFonts w:asciiTheme="minorHAnsi" w:eastAsia="Times New Roman" w:hAnsiTheme="minorHAnsi" w:cstheme="majorBidi"/>
        </w:rPr>
        <w:t xml:space="preserve">”.  </w:t>
      </w:r>
      <w:r w:rsidRPr="003C1256">
        <w:rPr>
          <w:rFonts w:asciiTheme="minorHAnsi" w:hAnsiTheme="minorHAnsi"/>
        </w:rPr>
        <w:t>In order to inform the discussions that will be taking place at the</w:t>
      </w:r>
      <w:r w:rsidR="00145042" w:rsidRPr="003C1256">
        <w:rPr>
          <w:rFonts w:asciiTheme="minorHAnsi" w:hAnsiTheme="minorHAnsi"/>
        </w:rPr>
        <w:t xml:space="preserve"> roundtable</w:t>
      </w:r>
      <w:r w:rsidRPr="003C1256">
        <w:rPr>
          <w:rFonts w:asciiTheme="minorHAnsi" w:hAnsiTheme="minorHAnsi"/>
        </w:rPr>
        <w:t xml:space="preserve">, the </w:t>
      </w:r>
      <w:proofErr w:type="spellStart"/>
      <w:r w:rsidRPr="003C1256">
        <w:rPr>
          <w:rFonts w:asciiTheme="minorHAnsi" w:hAnsiTheme="minorHAnsi"/>
        </w:rPr>
        <w:t>organisers</w:t>
      </w:r>
      <w:proofErr w:type="spellEnd"/>
      <w:r w:rsidRPr="003C1256">
        <w:rPr>
          <w:rFonts w:asciiTheme="minorHAnsi" w:hAnsiTheme="minorHAnsi"/>
        </w:rPr>
        <w:t xml:space="preserve"> are commissioning a number of papers, covering the following issues: </w:t>
      </w:r>
    </w:p>
    <w:p w:rsidR="00A8364D" w:rsidRPr="003C1256" w:rsidRDefault="00A8364D" w:rsidP="00241358">
      <w:pPr>
        <w:jc w:val="both"/>
        <w:rPr>
          <w:rFonts w:asciiTheme="minorHAnsi" w:hAnsiTheme="minorHAnsi"/>
        </w:rPr>
      </w:pPr>
    </w:p>
    <w:p w:rsidR="00293D43" w:rsidRPr="004C5F64" w:rsidRDefault="0070003D" w:rsidP="0070003D">
      <w:pPr>
        <w:pStyle w:val="PlainText"/>
        <w:numPr>
          <w:ilvl w:val="0"/>
          <w:numId w:val="1"/>
        </w:numPr>
        <w:jc w:val="both"/>
        <w:rPr>
          <w:lang w:val="en-AU"/>
        </w:rPr>
      </w:pPr>
      <w:proofErr w:type="gramStart"/>
      <w:r>
        <w:rPr>
          <w:b/>
          <w:bCs/>
        </w:rPr>
        <w:t>Survey piece</w:t>
      </w:r>
      <w:r w:rsidR="00293D43">
        <w:t xml:space="preserve">: This </w:t>
      </w:r>
      <w:r w:rsidR="00656E1E">
        <w:t>will</w:t>
      </w:r>
      <w:r w:rsidR="00293D43">
        <w:t xml:space="preserve"> be a survey piece of the state of parliaments in and outside the region, with a focus on parliaments that have second </w:t>
      </w:r>
      <w:r w:rsidR="00CA564F">
        <w:t>chambers</w:t>
      </w:r>
      <w:r w:rsidR="00293D43">
        <w:t>.</w:t>
      </w:r>
      <w:proofErr w:type="gramEnd"/>
      <w:r w:rsidR="00293D43">
        <w:t xml:space="preserve">  The purpose of the paper should be to determine what roles second </w:t>
      </w:r>
      <w:r w:rsidR="00CA564F">
        <w:t>chambers</w:t>
      </w:r>
      <w:r w:rsidR="00293D43">
        <w:t xml:space="preserve"> are supposed to play, what rules govern their functioning, and how effective they have been.  </w:t>
      </w:r>
      <w:r w:rsidR="004C5F64">
        <w:t xml:space="preserve">It </w:t>
      </w:r>
      <w:r>
        <w:t xml:space="preserve">should </w:t>
      </w:r>
      <w:r>
        <w:rPr>
          <w:rFonts w:cstheme="minorBidi"/>
          <w:lang w:bidi="ar-TN"/>
        </w:rPr>
        <w:t xml:space="preserve">also </w:t>
      </w:r>
      <w:r w:rsidR="004C5F64">
        <w:t xml:space="preserve">focus on </w:t>
      </w:r>
      <w:r w:rsidR="004C5F64">
        <w:rPr>
          <w:lang w:val="en-AU"/>
        </w:rPr>
        <w:t>the p</w:t>
      </w:r>
      <w:r>
        <w:rPr>
          <w:lang w:val="en-AU"/>
        </w:rPr>
        <w:t xml:space="preserve">owers that upper chambers have, particularly on </w:t>
      </w:r>
      <w:r w:rsidR="004C5F64">
        <w:rPr>
          <w:lang w:val="en-AU"/>
        </w:rPr>
        <w:t>financial matters, impeachment, confidence</w:t>
      </w:r>
      <w:r>
        <w:rPr>
          <w:lang w:val="en-AU"/>
        </w:rPr>
        <w:t xml:space="preserve"> votes</w:t>
      </w:r>
      <w:r w:rsidR="004C5F64">
        <w:rPr>
          <w:lang w:val="en-AU"/>
        </w:rPr>
        <w:t xml:space="preserve">, </w:t>
      </w:r>
      <w:r>
        <w:rPr>
          <w:lang w:val="en-AU"/>
        </w:rPr>
        <w:t xml:space="preserve">the </w:t>
      </w:r>
      <w:proofErr w:type="spellStart"/>
      <w:r>
        <w:rPr>
          <w:lang w:val="en-AU"/>
        </w:rPr>
        <w:t>trade off</w:t>
      </w:r>
      <w:proofErr w:type="spellEnd"/>
      <w:r>
        <w:rPr>
          <w:lang w:val="en-AU"/>
        </w:rPr>
        <w:t xml:space="preserve"> between </w:t>
      </w:r>
      <w:r w:rsidR="004C5F64">
        <w:rPr>
          <w:lang w:val="en-AU"/>
        </w:rPr>
        <w:t>veto</w:t>
      </w:r>
      <w:r>
        <w:rPr>
          <w:lang w:val="en-AU"/>
        </w:rPr>
        <w:t xml:space="preserve"> powers and delays to the legislative process, etc.  </w:t>
      </w:r>
    </w:p>
    <w:p w:rsidR="00293D43" w:rsidRDefault="00293D43" w:rsidP="00EE1D81">
      <w:pPr>
        <w:pStyle w:val="ListParagraph"/>
        <w:ind w:left="1080"/>
        <w:jc w:val="both"/>
      </w:pPr>
    </w:p>
    <w:p w:rsidR="00293D43" w:rsidRDefault="0070003D" w:rsidP="00EE1D81">
      <w:pPr>
        <w:pStyle w:val="ListParagraph"/>
        <w:numPr>
          <w:ilvl w:val="0"/>
          <w:numId w:val="1"/>
        </w:numPr>
        <w:jc w:val="both"/>
      </w:pPr>
      <w:r>
        <w:rPr>
          <w:b/>
          <w:bCs/>
        </w:rPr>
        <w:t>The circumstances in which second chambers are necessary</w:t>
      </w:r>
      <w:r w:rsidR="00293D43" w:rsidRPr="00293D43">
        <w:rPr>
          <w:b/>
          <w:bCs/>
        </w:rPr>
        <w:t>:</w:t>
      </w:r>
      <w:r w:rsidR="00293D43">
        <w:t xml:space="preserve"> </w:t>
      </w:r>
      <w:r w:rsidR="00CA564F">
        <w:t>This paper will focus on</w:t>
      </w:r>
      <w:r w:rsidR="00293D43">
        <w:t xml:space="preserve"> whether, or when, second </w:t>
      </w:r>
      <w:r w:rsidR="00CA564F">
        <w:t>chambers</w:t>
      </w:r>
      <w:r w:rsidR="00293D43">
        <w:t xml:space="preserve"> are necessary.  </w:t>
      </w:r>
      <w:r w:rsidR="00D92402">
        <w:t xml:space="preserve">Since </w:t>
      </w:r>
      <w:proofErr w:type="gramStart"/>
      <w:r w:rsidR="00D92402">
        <w:t>2011</w:t>
      </w:r>
      <w:proofErr w:type="gramEnd"/>
      <w:r w:rsidR="00293D43">
        <w:t xml:space="preserve"> both Egypt and Tunisia have </w:t>
      </w:r>
      <w:r w:rsidR="00D92402">
        <w:t xml:space="preserve">abolished their second </w:t>
      </w:r>
      <w:r w:rsidR="00DE3811">
        <w:t>c</w:t>
      </w:r>
      <w:r w:rsidR="00CA564F">
        <w:t>hambers</w:t>
      </w:r>
      <w:r w:rsidR="00293D43">
        <w:t xml:space="preserve">.  </w:t>
      </w:r>
      <w:r w:rsidR="00293D43" w:rsidRPr="00100623">
        <w:t>Iraq and Lebanon</w:t>
      </w:r>
      <w:r w:rsidR="00DE3811">
        <w:t>’s</w:t>
      </w:r>
      <w:r w:rsidR="00293D43" w:rsidRPr="00100623">
        <w:t xml:space="preserve"> </w:t>
      </w:r>
      <w:r w:rsidR="00482113" w:rsidRPr="00100623">
        <w:t xml:space="preserve">respective </w:t>
      </w:r>
      <w:r w:rsidR="00100623" w:rsidRPr="00100623">
        <w:t>constitutions</w:t>
      </w:r>
      <w:r w:rsidR="00482113" w:rsidRPr="00100623">
        <w:t xml:space="preserve"> both provide for the existence of second </w:t>
      </w:r>
      <w:r w:rsidR="00DE3811">
        <w:t>c</w:t>
      </w:r>
      <w:r w:rsidR="00CA564F">
        <w:t>hambers</w:t>
      </w:r>
      <w:r w:rsidR="00482113" w:rsidRPr="00100623">
        <w:t xml:space="preserve"> but were never established</w:t>
      </w:r>
      <w:r w:rsidR="00293D43">
        <w:t xml:space="preserve">.  Other countries in the region do have second </w:t>
      </w:r>
      <w:r w:rsidR="00CA564F">
        <w:t>chambers</w:t>
      </w:r>
      <w:r w:rsidR="00293D43">
        <w:t xml:space="preserve">.  Do they really help the legislative process and/or </w:t>
      </w:r>
      <w:proofErr w:type="spellStart"/>
      <w:r w:rsidR="00293D43">
        <w:t>representativity</w:t>
      </w:r>
      <w:proofErr w:type="spellEnd"/>
      <w:r w:rsidR="00293D43">
        <w:t xml:space="preserve">?  If so, then in what circumstances?  </w:t>
      </w:r>
    </w:p>
    <w:p w:rsidR="00293D43" w:rsidRDefault="00293D43" w:rsidP="00EE1D81">
      <w:pPr>
        <w:pStyle w:val="ListParagraph"/>
        <w:ind w:left="1080"/>
        <w:jc w:val="both"/>
      </w:pPr>
    </w:p>
    <w:p w:rsidR="00293D43" w:rsidRDefault="0070003D" w:rsidP="0070003D">
      <w:pPr>
        <w:pStyle w:val="ListParagraph"/>
        <w:numPr>
          <w:ilvl w:val="0"/>
          <w:numId w:val="1"/>
        </w:numPr>
        <w:jc w:val="both"/>
      </w:pPr>
      <w:r>
        <w:rPr>
          <w:b/>
          <w:bCs/>
        </w:rPr>
        <w:t>Conditions for success</w:t>
      </w:r>
      <w:r w:rsidR="00293D43" w:rsidRPr="00293D43">
        <w:rPr>
          <w:b/>
          <w:bCs/>
        </w:rPr>
        <w:t>:</w:t>
      </w:r>
      <w:r w:rsidR="00293D43">
        <w:t xml:space="preserve"> In countries that do have a second chamber, what is the model that works best?  Directly or </w:t>
      </w:r>
      <w:proofErr w:type="gramStart"/>
      <w:r w:rsidR="00293D43">
        <w:t>indirectly</w:t>
      </w:r>
      <w:proofErr w:type="gramEnd"/>
      <w:r w:rsidR="00293D43">
        <w:t xml:space="preserve"> elected?  If they are to be appointed, then how </w:t>
      </w:r>
      <w:proofErr w:type="gramStart"/>
      <w:r w:rsidR="00573F6C">
        <w:t xml:space="preserve">should </w:t>
      </w:r>
      <w:r w:rsidR="00EE1D81">
        <w:t>that process</w:t>
      </w:r>
      <w:proofErr w:type="gramEnd"/>
      <w:r w:rsidR="00EE1D81">
        <w:t xml:space="preserve"> </w:t>
      </w:r>
      <w:r w:rsidR="00293D43">
        <w:t xml:space="preserve">be </w:t>
      </w:r>
      <w:r w:rsidR="00573F6C">
        <w:t xml:space="preserve">organized </w:t>
      </w:r>
      <w:r w:rsidR="001D06FE">
        <w:t>at th</w:t>
      </w:r>
      <w:r w:rsidR="00573F6C" w:rsidRPr="00100623">
        <w:t>e</w:t>
      </w:r>
      <w:r w:rsidR="00573F6C">
        <w:t xml:space="preserve"> national level</w:t>
      </w:r>
      <w:r w:rsidR="00293D43">
        <w:t xml:space="preserve">?  Should members be experts or should they be </w:t>
      </w:r>
      <w:proofErr w:type="gramStart"/>
      <w:r w:rsidR="00293D43">
        <w:t>laymen</w:t>
      </w:r>
      <w:proofErr w:type="gramEnd"/>
      <w:r w:rsidR="00293D43">
        <w:t xml:space="preserve">?  Should they represent geographic regions or should they represent the national interest?  </w:t>
      </w:r>
    </w:p>
    <w:p w:rsidR="00293D43" w:rsidRDefault="00293D43" w:rsidP="00EE1D81">
      <w:pPr>
        <w:pStyle w:val="ListParagraph"/>
        <w:ind w:left="1080"/>
        <w:jc w:val="both"/>
      </w:pPr>
    </w:p>
    <w:p w:rsidR="00293D43" w:rsidRDefault="0070003D" w:rsidP="0070003D">
      <w:pPr>
        <w:pStyle w:val="ListParagraph"/>
        <w:numPr>
          <w:ilvl w:val="0"/>
          <w:numId w:val="1"/>
        </w:numPr>
        <w:jc w:val="both"/>
      </w:pPr>
      <w:r>
        <w:rPr>
          <w:b/>
          <w:bCs/>
        </w:rPr>
        <w:t xml:space="preserve">Regional </w:t>
      </w:r>
      <w:proofErr w:type="spellStart"/>
      <w:r>
        <w:rPr>
          <w:b/>
          <w:bCs/>
        </w:rPr>
        <w:t>representativity</w:t>
      </w:r>
      <w:proofErr w:type="spellEnd"/>
      <w:r w:rsidR="00293D43" w:rsidRPr="00293D43">
        <w:rPr>
          <w:b/>
          <w:bCs/>
        </w:rPr>
        <w:t>:</w:t>
      </w:r>
      <w:r w:rsidR="00293D43">
        <w:t xml:space="preserve"> </w:t>
      </w:r>
      <w:r w:rsidR="00482113">
        <w:t xml:space="preserve">This paper should focus on the role that the second </w:t>
      </w:r>
      <w:r w:rsidR="00CA564F">
        <w:t>Chambers</w:t>
      </w:r>
      <w:r w:rsidR="00482113">
        <w:t xml:space="preserve"> should play</w:t>
      </w:r>
      <w:r w:rsidR="00100623">
        <w:t xml:space="preserve"> in ensuring regional </w:t>
      </w:r>
      <w:proofErr w:type="spellStart"/>
      <w:r w:rsidR="00CA564F">
        <w:t>representativit</w:t>
      </w:r>
      <w:r w:rsidR="00100623">
        <w:t>y</w:t>
      </w:r>
      <w:proofErr w:type="spellEnd"/>
      <w:r w:rsidR="00100623">
        <w:t xml:space="preserve"> at the national level. </w:t>
      </w:r>
      <w:r w:rsidR="00293D43">
        <w:t xml:space="preserve">Are second </w:t>
      </w:r>
      <w:r w:rsidR="00CA564F">
        <w:t>chambers</w:t>
      </w:r>
      <w:r w:rsidR="00293D43">
        <w:t xml:space="preserve"> effective (or necessary) at representing geographic areas</w:t>
      </w:r>
      <w:r w:rsidR="001D06FE">
        <w:t xml:space="preserve"> and interests at the national level?</w:t>
      </w:r>
      <w:r w:rsidR="00293D43">
        <w:t>  In what circumstances?  Have they had any impact in reducing regional disparities in weal</w:t>
      </w:r>
      <w:r w:rsidR="00CA564F">
        <w:t xml:space="preserve">th, income and service delivery? </w:t>
      </w:r>
      <w:r w:rsidR="00293D43">
        <w:t xml:space="preserve">  </w:t>
      </w:r>
    </w:p>
    <w:p w:rsidR="00293D43" w:rsidRDefault="00293D43" w:rsidP="00EE1D81">
      <w:pPr>
        <w:pStyle w:val="ListParagraph"/>
        <w:ind w:left="1080"/>
        <w:jc w:val="both"/>
      </w:pPr>
    </w:p>
    <w:p w:rsidR="004C5F64" w:rsidRDefault="0070003D" w:rsidP="0070003D">
      <w:pPr>
        <w:pStyle w:val="PlainText"/>
        <w:numPr>
          <w:ilvl w:val="0"/>
          <w:numId w:val="1"/>
        </w:numPr>
        <w:jc w:val="both"/>
        <w:rPr>
          <w:lang w:val="en-AU"/>
        </w:rPr>
      </w:pPr>
      <w:r>
        <w:rPr>
          <w:b/>
          <w:bCs/>
        </w:rPr>
        <w:t>Institutional relationships</w:t>
      </w:r>
      <w:r w:rsidR="00293D43" w:rsidRPr="004C5F64">
        <w:rPr>
          <w:b/>
          <w:bCs/>
        </w:rPr>
        <w:t>:</w:t>
      </w:r>
      <w:r w:rsidR="00293D43">
        <w:t xml:space="preserve"> </w:t>
      </w:r>
      <w:r w:rsidR="00573F6C">
        <w:t>This paper should focus on</w:t>
      </w:r>
      <w:r w:rsidR="00293D43">
        <w:t xml:space="preserve"> the relationship between second </w:t>
      </w:r>
      <w:r w:rsidR="00CA564F">
        <w:t>chambers</w:t>
      </w:r>
      <w:r w:rsidR="00293D43">
        <w:t xml:space="preserve"> and other state institutions, including lower </w:t>
      </w:r>
      <w:r w:rsidR="00CA564F">
        <w:t>chambers</w:t>
      </w:r>
      <w:r w:rsidR="00293D43">
        <w:t xml:space="preserve">, the government and local administration.  What rules govern the relationship?  </w:t>
      </w:r>
      <w:r w:rsidR="004C5F64" w:rsidRPr="004C5F64">
        <w:t>Whether there should be a mechanism for breaking deadlocks between the two chambers</w:t>
      </w:r>
      <w:r w:rsidR="004C5F64">
        <w:t xml:space="preserve">? </w:t>
      </w:r>
      <w:r w:rsidR="00293D43">
        <w:t xml:space="preserve">Has the relationship led to improved state functioning, to a more effective law making process, and to better oversight of the executive branch of government?  </w:t>
      </w:r>
      <w:r w:rsidR="004C5F64">
        <w:rPr>
          <w:lang w:val="en-AU"/>
        </w:rPr>
        <w:t xml:space="preserve">Whether the powers and role of the Upper Chamber </w:t>
      </w:r>
      <w:proofErr w:type="gramStart"/>
      <w:r w:rsidR="004C5F64">
        <w:rPr>
          <w:lang w:val="en-AU"/>
        </w:rPr>
        <w:t>is affected</w:t>
      </w:r>
      <w:proofErr w:type="gramEnd"/>
      <w:r w:rsidR="004C5F64">
        <w:rPr>
          <w:lang w:val="en-AU"/>
        </w:rPr>
        <w:t xml:space="preserve"> by the nature of the regime as presidential, pa</w:t>
      </w:r>
      <w:r>
        <w:rPr>
          <w:lang w:val="en-AU"/>
        </w:rPr>
        <w:t>rliamentary, semi –presidential</w:t>
      </w:r>
      <w:r w:rsidR="004C5F64">
        <w:rPr>
          <w:lang w:val="en-AU"/>
        </w:rPr>
        <w:t>?</w:t>
      </w:r>
    </w:p>
    <w:p w:rsidR="0070003D" w:rsidRDefault="0070003D" w:rsidP="0070003D">
      <w:pPr>
        <w:pStyle w:val="ListParagraph"/>
        <w:rPr>
          <w:lang w:val="en-AU"/>
        </w:rPr>
      </w:pPr>
    </w:p>
    <w:p w:rsidR="0070003D" w:rsidRDefault="0070003D" w:rsidP="009678DF">
      <w:pPr>
        <w:pStyle w:val="PlainText"/>
        <w:numPr>
          <w:ilvl w:val="0"/>
          <w:numId w:val="1"/>
        </w:numPr>
        <w:jc w:val="both"/>
        <w:rPr>
          <w:lang w:val="en-AU"/>
        </w:rPr>
      </w:pPr>
      <w:r w:rsidRPr="0070003D">
        <w:rPr>
          <w:b/>
          <w:bCs/>
          <w:lang w:val="en-AU"/>
        </w:rPr>
        <w:t>Case studies</w:t>
      </w:r>
      <w:r>
        <w:rPr>
          <w:lang w:val="en-AU"/>
        </w:rPr>
        <w:t xml:space="preserve">: The roundtable organisers also welcome country specific case studies on the functioning of upper chambers in the Arab region, or in other countries whose experiences are specifically relevant to the Arab region.  </w:t>
      </w:r>
    </w:p>
    <w:p w:rsidR="00293D43" w:rsidRDefault="00293D43" w:rsidP="000B638A">
      <w:pPr>
        <w:pStyle w:val="ListParagraph"/>
        <w:ind w:left="1080"/>
        <w:jc w:val="both"/>
      </w:pPr>
    </w:p>
    <w:p w:rsidR="00EF5418" w:rsidRPr="003C1256" w:rsidRDefault="00EF5418" w:rsidP="00EE1D81">
      <w:pPr>
        <w:pStyle w:val="ListParagraph"/>
        <w:ind w:left="1080"/>
        <w:jc w:val="both"/>
        <w:rPr>
          <w:rFonts w:asciiTheme="minorHAnsi" w:hAnsiTheme="minorHAnsi"/>
        </w:rPr>
      </w:pPr>
      <w:r w:rsidRPr="003C1256">
        <w:rPr>
          <w:rFonts w:asciiTheme="minorHAnsi" w:hAnsiTheme="minorHAnsi"/>
        </w:rPr>
        <w:t xml:space="preserve">  </w:t>
      </w:r>
    </w:p>
    <w:p w:rsidR="00A8364D" w:rsidRPr="003C1256" w:rsidRDefault="00983FC3" w:rsidP="00241358">
      <w:pPr>
        <w:jc w:val="both"/>
        <w:rPr>
          <w:rFonts w:asciiTheme="minorHAnsi" w:hAnsiTheme="minorHAnsi"/>
          <w:b/>
          <w:bCs/>
        </w:rPr>
      </w:pPr>
      <w:r w:rsidRPr="003C1256">
        <w:rPr>
          <w:rFonts w:asciiTheme="minorHAnsi" w:hAnsiTheme="minorHAnsi"/>
          <w:b/>
          <w:bCs/>
        </w:rPr>
        <w:t>Application instructions</w:t>
      </w:r>
    </w:p>
    <w:p w:rsidR="00A8364D" w:rsidRPr="003C1256" w:rsidRDefault="00A8364D" w:rsidP="00241358">
      <w:pPr>
        <w:jc w:val="both"/>
        <w:rPr>
          <w:rFonts w:asciiTheme="minorHAnsi" w:hAnsiTheme="minorHAnsi"/>
        </w:rPr>
      </w:pPr>
    </w:p>
    <w:p w:rsidR="00181258" w:rsidRPr="003C1256" w:rsidRDefault="00181258" w:rsidP="00983FC3">
      <w:pPr>
        <w:jc w:val="both"/>
        <w:rPr>
          <w:rFonts w:asciiTheme="minorHAnsi" w:hAnsiTheme="minorHAnsi"/>
        </w:rPr>
      </w:pPr>
      <w:r w:rsidRPr="003C1256">
        <w:rPr>
          <w:rFonts w:asciiTheme="minorHAnsi" w:hAnsiTheme="minorHAnsi"/>
        </w:rPr>
        <w:t xml:space="preserve">Individuals who are interested in participating in the </w:t>
      </w:r>
      <w:r w:rsidR="003C1256" w:rsidRPr="003C1256">
        <w:rPr>
          <w:rFonts w:asciiTheme="minorHAnsi" w:hAnsiTheme="minorHAnsi"/>
        </w:rPr>
        <w:t>roundtable</w:t>
      </w:r>
      <w:r w:rsidR="00EF5418" w:rsidRPr="003C1256">
        <w:rPr>
          <w:rFonts w:asciiTheme="minorHAnsi" w:hAnsiTheme="minorHAnsi"/>
        </w:rPr>
        <w:t xml:space="preserve"> </w:t>
      </w:r>
      <w:r w:rsidRPr="003C1256">
        <w:rPr>
          <w:rFonts w:asciiTheme="minorHAnsi" w:hAnsiTheme="minorHAnsi"/>
        </w:rPr>
        <w:t xml:space="preserve">that will take place in </w:t>
      </w:r>
      <w:r w:rsidR="00EE1D81">
        <w:rPr>
          <w:rFonts w:asciiTheme="minorHAnsi" w:hAnsiTheme="minorHAnsi"/>
        </w:rPr>
        <w:t xml:space="preserve">Oran, Algeria </w:t>
      </w:r>
      <w:r w:rsidRPr="003C1256">
        <w:rPr>
          <w:rFonts w:asciiTheme="minorHAnsi" w:hAnsiTheme="minorHAnsi"/>
        </w:rPr>
        <w:t xml:space="preserve">must submit an abstract in accordance with the following instructions: </w:t>
      </w:r>
    </w:p>
    <w:p w:rsidR="00181258" w:rsidRPr="003C1256" w:rsidRDefault="00181258" w:rsidP="00181258">
      <w:pPr>
        <w:jc w:val="both"/>
        <w:rPr>
          <w:rFonts w:asciiTheme="minorHAnsi" w:hAnsiTheme="minorHAnsi"/>
        </w:rPr>
      </w:pPr>
    </w:p>
    <w:p w:rsidR="00145042" w:rsidRPr="003C1256" w:rsidRDefault="00145042" w:rsidP="00983FC3">
      <w:pPr>
        <w:pStyle w:val="ListParagraph"/>
        <w:numPr>
          <w:ilvl w:val="0"/>
          <w:numId w:val="2"/>
        </w:numPr>
        <w:jc w:val="both"/>
        <w:rPr>
          <w:rFonts w:asciiTheme="minorHAnsi" w:hAnsiTheme="minorHAnsi"/>
        </w:rPr>
      </w:pPr>
      <w:r w:rsidRPr="003C1256">
        <w:rPr>
          <w:rFonts w:asciiTheme="minorHAnsi" w:hAnsiTheme="minorHAnsi"/>
        </w:rPr>
        <w:t xml:space="preserve">If you are interested in carrying out any of the above studies, please send an abstract to </w:t>
      </w:r>
      <w:proofErr w:type="spellStart"/>
      <w:r w:rsidRPr="003C1256">
        <w:rPr>
          <w:rFonts w:asciiTheme="minorHAnsi" w:hAnsiTheme="minorHAnsi"/>
        </w:rPr>
        <w:t>Mr</w:t>
      </w:r>
      <w:proofErr w:type="spellEnd"/>
      <w:r w:rsidRPr="003C1256">
        <w:rPr>
          <w:rFonts w:asciiTheme="minorHAnsi" w:hAnsiTheme="minorHAnsi"/>
        </w:rPr>
        <w:t xml:space="preserve"> </w:t>
      </w:r>
      <w:r w:rsidR="00EF5418" w:rsidRPr="003C1256">
        <w:rPr>
          <w:rFonts w:asciiTheme="minorHAnsi" w:hAnsiTheme="minorHAnsi"/>
        </w:rPr>
        <w:t xml:space="preserve">Wissam Benyettou </w:t>
      </w:r>
      <w:r w:rsidRPr="003C1256">
        <w:rPr>
          <w:rFonts w:asciiTheme="minorHAnsi" w:hAnsiTheme="minorHAnsi"/>
        </w:rPr>
        <w:t xml:space="preserve">at </w:t>
      </w:r>
      <w:hyperlink r:id="rId5" w:history="1">
        <w:r w:rsidR="00EF5418" w:rsidRPr="003C1256">
          <w:rPr>
            <w:rStyle w:val="Hyperlink"/>
            <w:rFonts w:asciiTheme="minorHAnsi" w:hAnsiTheme="minorHAnsi"/>
            <w:color w:val="auto"/>
          </w:rPr>
          <w:t>w.benyettou@idea.int</w:t>
        </w:r>
      </w:hyperlink>
      <w:r w:rsidRPr="003C1256">
        <w:rPr>
          <w:rFonts w:asciiTheme="minorHAnsi" w:hAnsiTheme="minorHAnsi"/>
        </w:rPr>
        <w:t xml:space="preserve"> no later than </w:t>
      </w:r>
      <w:r w:rsidRPr="003C1256">
        <w:rPr>
          <w:rFonts w:asciiTheme="minorHAnsi" w:hAnsiTheme="minorHAnsi"/>
          <w:b/>
          <w:bCs/>
          <w:u w:val="single"/>
        </w:rPr>
        <w:t>17:00 Cairo time on</w:t>
      </w:r>
      <w:r w:rsidR="00983FC3" w:rsidRPr="003C1256">
        <w:rPr>
          <w:rFonts w:asciiTheme="minorHAnsi" w:hAnsiTheme="minorHAnsi"/>
          <w:b/>
          <w:bCs/>
          <w:u w:val="single"/>
        </w:rPr>
        <w:t xml:space="preserve"> </w:t>
      </w:r>
      <w:r w:rsidR="00876F61">
        <w:rPr>
          <w:rFonts w:asciiTheme="minorHAnsi" w:hAnsiTheme="minorHAnsi"/>
          <w:b/>
          <w:bCs/>
          <w:u w:val="single"/>
        </w:rPr>
        <w:t>1</w:t>
      </w:r>
      <w:bookmarkStart w:id="0" w:name="_GoBack"/>
      <w:bookmarkEnd w:id="0"/>
      <w:r w:rsidR="004E062E">
        <w:rPr>
          <w:rFonts w:asciiTheme="minorHAnsi" w:hAnsiTheme="minorHAnsi"/>
          <w:b/>
          <w:bCs/>
          <w:u w:val="single"/>
        </w:rPr>
        <w:t>5</w:t>
      </w:r>
      <w:r w:rsidR="00983FC3" w:rsidRPr="003C1256">
        <w:rPr>
          <w:rFonts w:asciiTheme="minorHAnsi" w:hAnsiTheme="minorHAnsi"/>
          <w:b/>
          <w:bCs/>
          <w:u w:val="single"/>
        </w:rPr>
        <w:t xml:space="preserve"> </w:t>
      </w:r>
      <w:r w:rsidR="00EE1D81">
        <w:rPr>
          <w:rFonts w:asciiTheme="minorHAnsi" w:hAnsiTheme="minorHAnsi"/>
          <w:b/>
          <w:bCs/>
          <w:u w:val="single"/>
        </w:rPr>
        <w:t>August</w:t>
      </w:r>
      <w:r w:rsidR="00983FC3" w:rsidRPr="003C1256">
        <w:rPr>
          <w:rFonts w:asciiTheme="minorHAnsi" w:hAnsiTheme="minorHAnsi"/>
          <w:b/>
          <w:bCs/>
          <w:u w:val="single"/>
        </w:rPr>
        <w:t xml:space="preserve"> </w:t>
      </w:r>
      <w:r w:rsidRPr="003C1256">
        <w:rPr>
          <w:rFonts w:asciiTheme="minorHAnsi" w:hAnsiTheme="minorHAnsi"/>
          <w:b/>
          <w:bCs/>
          <w:u w:val="single"/>
        </w:rPr>
        <w:t>2016</w:t>
      </w:r>
      <w:r w:rsidRPr="003C1256">
        <w:rPr>
          <w:rFonts w:asciiTheme="minorHAnsi" w:hAnsiTheme="minorHAnsi"/>
        </w:rPr>
        <w:t>.  Abstracts should be no longer than 400 words.</w:t>
      </w:r>
    </w:p>
    <w:p w:rsidR="00181258" w:rsidRPr="003C1256" w:rsidRDefault="00181258" w:rsidP="00145042">
      <w:pPr>
        <w:pStyle w:val="ListParagraph"/>
        <w:numPr>
          <w:ilvl w:val="0"/>
          <w:numId w:val="2"/>
        </w:numPr>
        <w:jc w:val="both"/>
        <w:rPr>
          <w:rFonts w:asciiTheme="minorHAnsi" w:hAnsiTheme="minorHAnsi"/>
        </w:rPr>
      </w:pPr>
      <w:r w:rsidRPr="003C1256">
        <w:rPr>
          <w:rFonts w:asciiTheme="minorHAnsi" w:hAnsiTheme="minorHAnsi"/>
        </w:rPr>
        <w:t>All abstracts will be considered</w:t>
      </w:r>
      <w:r w:rsidR="0016743A" w:rsidRPr="003C1256">
        <w:rPr>
          <w:rFonts w:asciiTheme="minorHAnsi" w:hAnsiTheme="minorHAnsi"/>
        </w:rPr>
        <w:t xml:space="preserve">.  They may be submitted by individuals, co-authors or institutions.  Membership in the Arab Association of Constitutional Law is not a requirement.  </w:t>
      </w:r>
    </w:p>
    <w:p w:rsidR="00145042" w:rsidRPr="003C1256" w:rsidRDefault="00145042" w:rsidP="00145042">
      <w:pPr>
        <w:pStyle w:val="ListParagraph"/>
        <w:numPr>
          <w:ilvl w:val="0"/>
          <w:numId w:val="2"/>
        </w:numPr>
        <w:jc w:val="both"/>
        <w:rPr>
          <w:rFonts w:asciiTheme="minorHAnsi" w:hAnsiTheme="minorHAnsi"/>
        </w:rPr>
      </w:pPr>
      <w:r w:rsidRPr="003C1256">
        <w:rPr>
          <w:rFonts w:asciiTheme="minorHAnsi" w:hAnsiTheme="minorHAnsi"/>
        </w:rPr>
        <w:t>Abstracts and papers are strongly encouraged to adopt a comparative approach</w:t>
      </w:r>
      <w:r w:rsidR="000B638A">
        <w:rPr>
          <w:rFonts w:asciiTheme="minorHAnsi" w:hAnsiTheme="minorHAnsi"/>
        </w:rPr>
        <w:t xml:space="preserve"> and present case studies</w:t>
      </w:r>
      <w:r w:rsidRPr="003C1256">
        <w:rPr>
          <w:rFonts w:asciiTheme="minorHAnsi" w:hAnsiTheme="minorHAnsi"/>
        </w:rPr>
        <w:t xml:space="preserve">.  Abstracts and papers that focus on individual countries </w:t>
      </w:r>
      <w:proofErr w:type="gramStart"/>
      <w:r w:rsidRPr="003C1256">
        <w:rPr>
          <w:rFonts w:asciiTheme="minorHAnsi" w:hAnsiTheme="minorHAnsi"/>
        </w:rPr>
        <w:t>will still be considered</w:t>
      </w:r>
      <w:proofErr w:type="gramEnd"/>
      <w:r w:rsidRPr="003C1256">
        <w:rPr>
          <w:rFonts w:asciiTheme="minorHAnsi" w:hAnsiTheme="minorHAnsi"/>
        </w:rPr>
        <w:t xml:space="preserve">.  </w:t>
      </w:r>
    </w:p>
    <w:p w:rsidR="0016743A" w:rsidRPr="003C1256" w:rsidRDefault="0016743A" w:rsidP="00145042">
      <w:pPr>
        <w:pStyle w:val="ListParagraph"/>
        <w:numPr>
          <w:ilvl w:val="0"/>
          <w:numId w:val="2"/>
        </w:numPr>
        <w:jc w:val="both"/>
        <w:rPr>
          <w:rFonts w:asciiTheme="minorHAnsi" w:hAnsiTheme="minorHAnsi"/>
        </w:rPr>
      </w:pPr>
      <w:r w:rsidRPr="003C1256">
        <w:rPr>
          <w:rFonts w:asciiTheme="minorHAnsi" w:hAnsiTheme="minorHAnsi"/>
        </w:rPr>
        <w:t xml:space="preserve">Individuals from outside the Arab region who wish to submit an abstract </w:t>
      </w:r>
      <w:r w:rsidR="00145042" w:rsidRPr="003C1256">
        <w:rPr>
          <w:rFonts w:asciiTheme="minorHAnsi" w:hAnsiTheme="minorHAnsi"/>
        </w:rPr>
        <w:t xml:space="preserve">that </w:t>
      </w:r>
      <w:r w:rsidRPr="003C1256">
        <w:rPr>
          <w:rFonts w:asciiTheme="minorHAnsi" w:hAnsiTheme="minorHAnsi"/>
        </w:rPr>
        <w:t xml:space="preserve">focuses on developments </w:t>
      </w:r>
      <w:r w:rsidR="00145042" w:rsidRPr="003C1256">
        <w:rPr>
          <w:rFonts w:asciiTheme="minorHAnsi" w:hAnsiTheme="minorHAnsi"/>
        </w:rPr>
        <w:t xml:space="preserve">that are taking place outside the Arab region are encouraged to do so, </w:t>
      </w:r>
      <w:r w:rsidRPr="003C1256">
        <w:rPr>
          <w:rFonts w:asciiTheme="minorHAnsi" w:hAnsiTheme="minorHAnsi"/>
        </w:rPr>
        <w:t xml:space="preserve">while ensuring that all discussions are aimed towards furthering and enriching the discussion in the Arab region on the topics set out above.  </w:t>
      </w:r>
    </w:p>
    <w:p w:rsidR="00181258" w:rsidRPr="003C1256" w:rsidRDefault="00181258" w:rsidP="00410CDA">
      <w:pPr>
        <w:pStyle w:val="ListParagraph"/>
        <w:numPr>
          <w:ilvl w:val="0"/>
          <w:numId w:val="2"/>
        </w:numPr>
        <w:jc w:val="both"/>
        <w:rPr>
          <w:rFonts w:asciiTheme="minorHAnsi" w:hAnsiTheme="minorHAnsi"/>
        </w:rPr>
      </w:pPr>
      <w:r w:rsidRPr="003C1256">
        <w:rPr>
          <w:rFonts w:asciiTheme="minorHAnsi" w:hAnsiTheme="minorHAnsi"/>
        </w:rPr>
        <w:t xml:space="preserve">Abstracts may be submitted in </w:t>
      </w:r>
      <w:r w:rsidR="0016743A" w:rsidRPr="003C1256">
        <w:rPr>
          <w:rFonts w:asciiTheme="minorHAnsi" w:hAnsiTheme="minorHAnsi"/>
        </w:rPr>
        <w:t>Arabic</w:t>
      </w:r>
      <w:r w:rsidR="00410CDA" w:rsidRPr="003C1256">
        <w:rPr>
          <w:rFonts w:asciiTheme="minorHAnsi" w:hAnsiTheme="minorHAnsi"/>
        </w:rPr>
        <w:t xml:space="preserve"> or </w:t>
      </w:r>
      <w:r w:rsidRPr="003C1256">
        <w:rPr>
          <w:rFonts w:asciiTheme="minorHAnsi" w:hAnsiTheme="minorHAnsi"/>
        </w:rPr>
        <w:t xml:space="preserve">English.   </w:t>
      </w:r>
    </w:p>
    <w:p w:rsidR="00181258" w:rsidRPr="003C1256" w:rsidRDefault="00181258" w:rsidP="00181258">
      <w:pPr>
        <w:jc w:val="both"/>
        <w:rPr>
          <w:rFonts w:asciiTheme="minorHAnsi" w:hAnsiTheme="minorHAnsi"/>
        </w:rPr>
      </w:pPr>
    </w:p>
    <w:p w:rsidR="005B7DD3" w:rsidRPr="003C1256" w:rsidRDefault="005B7DD3" w:rsidP="00607F63">
      <w:pPr>
        <w:jc w:val="both"/>
        <w:rPr>
          <w:rFonts w:asciiTheme="minorHAnsi" w:hAnsiTheme="minorHAnsi"/>
        </w:rPr>
      </w:pPr>
      <w:r w:rsidRPr="003C1256">
        <w:rPr>
          <w:rFonts w:asciiTheme="minorHAnsi" w:hAnsiTheme="minorHAnsi"/>
        </w:rPr>
        <w:t xml:space="preserve">The individuals who </w:t>
      </w:r>
      <w:proofErr w:type="gramStart"/>
      <w:r w:rsidRPr="003C1256">
        <w:rPr>
          <w:rFonts w:asciiTheme="minorHAnsi" w:hAnsiTheme="minorHAnsi"/>
        </w:rPr>
        <w:t>will be selected</w:t>
      </w:r>
      <w:proofErr w:type="gramEnd"/>
      <w:r w:rsidRPr="003C1256">
        <w:rPr>
          <w:rFonts w:asciiTheme="minorHAnsi" w:hAnsiTheme="minorHAnsi"/>
        </w:rPr>
        <w:t xml:space="preserve"> to carry out the above studies will be required to prepare oral presentations summarizing their findings at the conference in </w:t>
      </w:r>
      <w:r w:rsidR="00EE1D81">
        <w:rPr>
          <w:rFonts w:asciiTheme="minorHAnsi" w:hAnsiTheme="minorHAnsi"/>
        </w:rPr>
        <w:t>Oran</w:t>
      </w:r>
      <w:r w:rsidR="00181258" w:rsidRPr="003C1256">
        <w:rPr>
          <w:rFonts w:asciiTheme="minorHAnsi" w:hAnsiTheme="minorHAnsi"/>
        </w:rPr>
        <w:t xml:space="preserve"> </w:t>
      </w:r>
      <w:r w:rsidRPr="003C1256">
        <w:rPr>
          <w:rFonts w:asciiTheme="minorHAnsi" w:hAnsiTheme="minorHAnsi"/>
        </w:rPr>
        <w:t xml:space="preserve">on </w:t>
      </w:r>
      <w:r w:rsidR="00EE1D81">
        <w:rPr>
          <w:rFonts w:asciiTheme="minorHAnsi" w:hAnsiTheme="minorHAnsi"/>
        </w:rPr>
        <w:t>14 December</w:t>
      </w:r>
      <w:r w:rsidR="00682B65" w:rsidRPr="003C1256">
        <w:rPr>
          <w:rFonts w:asciiTheme="minorHAnsi" w:hAnsiTheme="minorHAnsi"/>
        </w:rPr>
        <w:t xml:space="preserve"> 2016</w:t>
      </w:r>
      <w:r w:rsidRPr="003C1256">
        <w:rPr>
          <w:rFonts w:asciiTheme="minorHAnsi" w:hAnsiTheme="minorHAnsi"/>
        </w:rPr>
        <w:t xml:space="preserve">.  </w:t>
      </w:r>
      <w:r w:rsidR="000008ED" w:rsidRPr="003C1256">
        <w:rPr>
          <w:rFonts w:asciiTheme="minorHAnsi" w:hAnsiTheme="minorHAnsi"/>
        </w:rPr>
        <w:t xml:space="preserve">Travel and accommodation costs will be covered.  </w:t>
      </w:r>
      <w:r w:rsidRPr="003C1256">
        <w:rPr>
          <w:rFonts w:asciiTheme="minorHAnsi" w:hAnsiTheme="minorHAnsi"/>
        </w:rPr>
        <w:t xml:space="preserve">All the </w:t>
      </w:r>
      <w:r w:rsidR="00241358" w:rsidRPr="003C1256">
        <w:rPr>
          <w:rFonts w:asciiTheme="minorHAnsi" w:hAnsiTheme="minorHAnsi"/>
        </w:rPr>
        <w:t xml:space="preserve">papers that will be issued pursuant to this conference will be published in a joint volume in both English and Arabic.  </w:t>
      </w:r>
    </w:p>
    <w:p w:rsidR="005B7DD3" w:rsidRPr="003C1256" w:rsidRDefault="005B7DD3" w:rsidP="00241358">
      <w:pPr>
        <w:jc w:val="both"/>
        <w:rPr>
          <w:rFonts w:asciiTheme="minorHAnsi" w:hAnsiTheme="minorHAnsi"/>
        </w:rPr>
      </w:pPr>
    </w:p>
    <w:p w:rsidR="00145042" w:rsidRPr="003C1256" w:rsidRDefault="00145042" w:rsidP="00145042">
      <w:pPr>
        <w:pStyle w:val="ListParagraph"/>
        <w:ind w:left="1440"/>
        <w:jc w:val="both"/>
        <w:rPr>
          <w:rFonts w:asciiTheme="minorHAnsi" w:hAnsiTheme="minorHAnsi"/>
        </w:rPr>
      </w:pPr>
    </w:p>
    <w:p w:rsidR="00145042" w:rsidRPr="00145042" w:rsidRDefault="00145042" w:rsidP="00145042">
      <w:pPr>
        <w:jc w:val="both"/>
        <w:rPr>
          <w:rFonts w:asciiTheme="minorHAnsi" w:hAnsiTheme="minorHAnsi"/>
        </w:rPr>
      </w:pPr>
    </w:p>
    <w:sectPr w:rsidR="00145042" w:rsidRPr="001450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A63AD"/>
    <w:multiLevelType w:val="hybridMultilevel"/>
    <w:tmpl w:val="7D940DEA"/>
    <w:lvl w:ilvl="0" w:tplc="30E05958">
      <w:start w:val="1"/>
      <w:numFmt w:val="decimal"/>
      <w:lvlText w:val="%1."/>
      <w:lvlJc w:val="left"/>
      <w:pPr>
        <w:ind w:left="1080" w:hanging="720"/>
      </w:pPr>
      <w:rPr>
        <w:rFonts w:ascii="Calibri" w:eastAsia="Calibri" w:hAnsi="Calibri"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1EB19CA"/>
    <w:multiLevelType w:val="hybridMultilevel"/>
    <w:tmpl w:val="7C3A4840"/>
    <w:lvl w:ilvl="0" w:tplc="0E1A5F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5307EB"/>
    <w:multiLevelType w:val="hybridMultilevel"/>
    <w:tmpl w:val="DAC074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76934194"/>
    <w:multiLevelType w:val="hybridMultilevel"/>
    <w:tmpl w:val="5E5C5BFC"/>
    <w:lvl w:ilvl="0" w:tplc="A6B023EC">
      <w:start w:val="1"/>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64D"/>
    <w:rsid w:val="000008ED"/>
    <w:rsid w:val="00097629"/>
    <w:rsid w:val="000B638A"/>
    <w:rsid w:val="00100623"/>
    <w:rsid w:val="00145042"/>
    <w:rsid w:val="0016743A"/>
    <w:rsid w:val="00173B61"/>
    <w:rsid w:val="00181258"/>
    <w:rsid w:val="001D06FE"/>
    <w:rsid w:val="00241358"/>
    <w:rsid w:val="00293D43"/>
    <w:rsid w:val="00332AC4"/>
    <w:rsid w:val="003A4399"/>
    <w:rsid w:val="003A5874"/>
    <w:rsid w:val="003C1256"/>
    <w:rsid w:val="00410CDA"/>
    <w:rsid w:val="00482113"/>
    <w:rsid w:val="004C5F64"/>
    <w:rsid w:val="004E062E"/>
    <w:rsid w:val="005309D7"/>
    <w:rsid w:val="00573F6C"/>
    <w:rsid w:val="005B7DD3"/>
    <w:rsid w:val="00607F63"/>
    <w:rsid w:val="00616FF1"/>
    <w:rsid w:val="00656E1E"/>
    <w:rsid w:val="006618C9"/>
    <w:rsid w:val="00682B65"/>
    <w:rsid w:val="0070003D"/>
    <w:rsid w:val="00726BBB"/>
    <w:rsid w:val="00743996"/>
    <w:rsid w:val="00876F61"/>
    <w:rsid w:val="00877DA3"/>
    <w:rsid w:val="008B6A54"/>
    <w:rsid w:val="009678DF"/>
    <w:rsid w:val="00983FC3"/>
    <w:rsid w:val="009B2DCA"/>
    <w:rsid w:val="009C5420"/>
    <w:rsid w:val="00A20315"/>
    <w:rsid w:val="00A40FB7"/>
    <w:rsid w:val="00A8364D"/>
    <w:rsid w:val="00B27EC4"/>
    <w:rsid w:val="00BD4AAA"/>
    <w:rsid w:val="00CA564F"/>
    <w:rsid w:val="00CE256B"/>
    <w:rsid w:val="00D06C16"/>
    <w:rsid w:val="00D92402"/>
    <w:rsid w:val="00DC117C"/>
    <w:rsid w:val="00DE3811"/>
    <w:rsid w:val="00E35C06"/>
    <w:rsid w:val="00EE1D81"/>
    <w:rsid w:val="00EF5418"/>
    <w:rsid w:val="00F27A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70260A-3527-4200-A5F3-9183E814A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64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364D"/>
    <w:rPr>
      <w:color w:val="0000FF"/>
      <w:u w:val="single"/>
    </w:rPr>
  </w:style>
  <w:style w:type="paragraph" w:styleId="ListParagraph">
    <w:name w:val="List Paragraph"/>
    <w:basedOn w:val="Normal"/>
    <w:uiPriority w:val="34"/>
    <w:qFormat/>
    <w:rsid w:val="00A8364D"/>
    <w:pPr>
      <w:ind w:left="720"/>
    </w:pPr>
  </w:style>
  <w:style w:type="character" w:customStyle="1" w:styleId="hps">
    <w:name w:val="hps"/>
    <w:basedOn w:val="DefaultParagraphFont"/>
    <w:rsid w:val="00BD4AAA"/>
  </w:style>
  <w:style w:type="table" w:styleId="TableGrid">
    <w:name w:val="Table Grid"/>
    <w:basedOn w:val="TableNormal"/>
    <w:uiPriority w:val="59"/>
    <w:rsid w:val="009C5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5420"/>
    <w:rPr>
      <w:rFonts w:ascii="Tahoma" w:hAnsi="Tahoma" w:cs="Tahoma"/>
      <w:sz w:val="16"/>
      <w:szCs w:val="16"/>
    </w:rPr>
  </w:style>
  <w:style w:type="character" w:customStyle="1" w:styleId="BalloonTextChar">
    <w:name w:val="Balloon Text Char"/>
    <w:basedOn w:val="DefaultParagraphFont"/>
    <w:link w:val="BalloonText"/>
    <w:uiPriority w:val="99"/>
    <w:semiHidden/>
    <w:rsid w:val="009C5420"/>
    <w:rPr>
      <w:rFonts w:ascii="Tahoma" w:hAnsi="Tahoma" w:cs="Tahoma"/>
      <w:sz w:val="16"/>
      <w:szCs w:val="16"/>
    </w:rPr>
  </w:style>
  <w:style w:type="paragraph" w:styleId="PlainText">
    <w:name w:val="Plain Text"/>
    <w:basedOn w:val="Normal"/>
    <w:link w:val="PlainTextChar"/>
    <w:uiPriority w:val="99"/>
    <w:unhideWhenUsed/>
    <w:rsid w:val="004C5F64"/>
    <w:rPr>
      <w:rFonts w:cs="Calibri"/>
    </w:rPr>
  </w:style>
  <w:style w:type="character" w:customStyle="1" w:styleId="PlainTextChar">
    <w:name w:val="Plain Text Char"/>
    <w:basedOn w:val="DefaultParagraphFont"/>
    <w:link w:val="PlainText"/>
    <w:uiPriority w:val="99"/>
    <w:rsid w:val="004C5F6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703815">
      <w:bodyDiv w:val="1"/>
      <w:marLeft w:val="0"/>
      <w:marRight w:val="0"/>
      <w:marTop w:val="0"/>
      <w:marBottom w:val="0"/>
      <w:divBdr>
        <w:top w:val="none" w:sz="0" w:space="0" w:color="auto"/>
        <w:left w:val="none" w:sz="0" w:space="0" w:color="auto"/>
        <w:bottom w:val="none" w:sz="0" w:space="0" w:color="auto"/>
        <w:right w:val="none" w:sz="0" w:space="0" w:color="auto"/>
      </w:divBdr>
    </w:div>
    <w:div w:id="839541127">
      <w:bodyDiv w:val="1"/>
      <w:marLeft w:val="0"/>
      <w:marRight w:val="0"/>
      <w:marTop w:val="0"/>
      <w:marBottom w:val="0"/>
      <w:divBdr>
        <w:top w:val="none" w:sz="0" w:space="0" w:color="auto"/>
        <w:left w:val="none" w:sz="0" w:space="0" w:color="auto"/>
        <w:bottom w:val="none" w:sz="0" w:space="0" w:color="auto"/>
        <w:right w:val="none" w:sz="0" w:space="0" w:color="auto"/>
      </w:divBdr>
    </w:div>
    <w:div w:id="932585811">
      <w:bodyDiv w:val="1"/>
      <w:marLeft w:val="0"/>
      <w:marRight w:val="0"/>
      <w:marTop w:val="0"/>
      <w:marBottom w:val="0"/>
      <w:divBdr>
        <w:top w:val="none" w:sz="0" w:space="0" w:color="auto"/>
        <w:left w:val="none" w:sz="0" w:space="0" w:color="auto"/>
        <w:bottom w:val="none" w:sz="0" w:space="0" w:color="auto"/>
        <w:right w:val="none" w:sz="0" w:space="0" w:color="auto"/>
      </w:divBdr>
    </w:div>
    <w:div w:id="1046679612">
      <w:bodyDiv w:val="1"/>
      <w:marLeft w:val="0"/>
      <w:marRight w:val="0"/>
      <w:marTop w:val="0"/>
      <w:marBottom w:val="0"/>
      <w:divBdr>
        <w:top w:val="none" w:sz="0" w:space="0" w:color="auto"/>
        <w:left w:val="none" w:sz="0" w:space="0" w:color="auto"/>
        <w:bottom w:val="none" w:sz="0" w:space="0" w:color="auto"/>
        <w:right w:val="none" w:sz="0" w:space="0" w:color="auto"/>
      </w:divBdr>
    </w:div>
    <w:div w:id="161797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benyettou@idea.i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4231</Characters>
  <Application>Microsoft Office Word</Application>
  <DocSecurity>0</DocSecurity>
  <Lines>35</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Zaid</dc:creator>
  <cp:keywords/>
  <dc:description/>
  <cp:lastModifiedBy>Wissam Benyettou</cp:lastModifiedBy>
  <cp:revision>2</cp:revision>
  <cp:lastPrinted>2016-07-05T11:29:00Z</cp:lastPrinted>
  <dcterms:created xsi:type="dcterms:W3CDTF">2016-07-26T09:41:00Z</dcterms:created>
  <dcterms:modified xsi:type="dcterms:W3CDTF">2016-07-26T09:41:00Z</dcterms:modified>
</cp:coreProperties>
</file>